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0C3C" w14:textId="77777777" w:rsidR="000B7E52" w:rsidRDefault="000B7E52">
      <w:pPr>
        <w:tabs>
          <w:tab w:val="left" w:pos="709"/>
          <w:tab w:val="right" w:pos="6500"/>
        </w:tabs>
        <w:ind w:left="709" w:hanging="709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>
        <w:rPr>
          <w:b/>
        </w:rPr>
        <w:tab/>
        <w:t>Zielsetzung</w:t>
      </w:r>
    </w:p>
    <w:p w14:paraId="29052CD2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469531A8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proofErr w:type="spellStart"/>
      <w:r>
        <w:t>Ordnungsgemässe</w:t>
      </w:r>
      <w:proofErr w:type="spellEnd"/>
      <w:r>
        <w:t xml:space="preserve"> Ausrichtung der </w:t>
      </w:r>
      <w:proofErr w:type="spellStart"/>
      <w:r>
        <w:t>Besoldungen</w:t>
      </w:r>
      <w:proofErr w:type="spellEnd"/>
      <w:r>
        <w:t>, Monats- und Stundenlöhne</w:t>
      </w:r>
    </w:p>
    <w:p w14:paraId="649ECACD" w14:textId="77777777" w:rsidR="000B7E52" w:rsidRDefault="000B7E52">
      <w:pPr>
        <w:tabs>
          <w:tab w:val="left" w:pos="709"/>
          <w:tab w:val="right" w:pos="8900"/>
        </w:tabs>
        <w:ind w:left="255"/>
      </w:pPr>
    </w:p>
    <w:p w14:paraId="3AD71355" w14:textId="77777777" w:rsidR="000B7E52" w:rsidRDefault="000B7E52">
      <w:pPr>
        <w:tabs>
          <w:tab w:val="left" w:pos="0"/>
          <w:tab w:val="right" w:pos="8900"/>
        </w:tabs>
        <w:ind w:left="255" w:hanging="255"/>
      </w:pPr>
    </w:p>
    <w:p w14:paraId="680D7D31" w14:textId="77777777" w:rsidR="000B7E52" w:rsidRDefault="000B7E52">
      <w:pPr>
        <w:tabs>
          <w:tab w:val="left" w:pos="0"/>
          <w:tab w:val="left" w:pos="709"/>
          <w:tab w:val="right" w:pos="8900"/>
        </w:tabs>
        <w:ind w:left="255" w:hanging="255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>
        <w:rPr>
          <w:b/>
        </w:rPr>
        <w:tab/>
        <w:t>Verantwortung</w:t>
      </w:r>
    </w:p>
    <w:p w14:paraId="6888AE6B" w14:textId="77777777" w:rsidR="000B7E52" w:rsidRDefault="000B7E52">
      <w:pPr>
        <w:tabs>
          <w:tab w:val="left" w:pos="0"/>
          <w:tab w:val="right" w:pos="8900"/>
        </w:tabs>
        <w:ind w:left="255" w:hanging="255"/>
      </w:pPr>
    </w:p>
    <w:p w14:paraId="5E98351B" w14:textId="77777777" w:rsidR="000B7E52" w:rsidRDefault="000B7E52">
      <w:pPr>
        <w:tabs>
          <w:tab w:val="left" w:pos="0"/>
          <w:tab w:val="left" w:pos="709"/>
          <w:tab w:val="left" w:pos="2410"/>
          <w:tab w:val="right" w:pos="8900"/>
        </w:tabs>
        <w:ind w:left="255" w:hanging="255"/>
      </w:pPr>
      <w:r>
        <w:tab/>
      </w:r>
      <w:r>
        <w:tab/>
      </w:r>
      <w:r>
        <w:rPr>
          <w:b/>
          <w:i/>
        </w:rPr>
        <w:t>Entscheid</w:t>
      </w:r>
      <w:r>
        <w:tab/>
        <w:t>Rektor</w:t>
      </w:r>
    </w:p>
    <w:p w14:paraId="103A3EC7" w14:textId="77777777" w:rsidR="000B7E52" w:rsidRDefault="000B7E52">
      <w:pPr>
        <w:tabs>
          <w:tab w:val="left" w:pos="0"/>
          <w:tab w:val="left" w:pos="709"/>
          <w:tab w:val="left" w:pos="2410"/>
          <w:tab w:val="right" w:pos="8900"/>
        </w:tabs>
        <w:ind w:left="255" w:hanging="255"/>
      </w:pPr>
      <w:r>
        <w:tab/>
      </w:r>
      <w:r>
        <w:tab/>
      </w:r>
      <w:r>
        <w:rPr>
          <w:b/>
          <w:i/>
        </w:rPr>
        <w:t>Ausführung</w:t>
      </w:r>
      <w:r>
        <w:tab/>
        <w:t>Administrator</w:t>
      </w:r>
    </w:p>
    <w:p w14:paraId="25871656" w14:textId="77777777" w:rsidR="000B7E52" w:rsidRDefault="000B7E52">
      <w:pPr>
        <w:tabs>
          <w:tab w:val="left" w:pos="0"/>
          <w:tab w:val="right" w:pos="8900"/>
        </w:tabs>
        <w:ind w:left="255" w:hanging="255"/>
      </w:pPr>
    </w:p>
    <w:p w14:paraId="4A70A401" w14:textId="77777777" w:rsidR="000B7E52" w:rsidRDefault="000B7E52">
      <w:pPr>
        <w:tabs>
          <w:tab w:val="left" w:pos="0"/>
          <w:tab w:val="right" w:pos="8900"/>
        </w:tabs>
        <w:ind w:left="255" w:hanging="255"/>
        <w:rPr>
          <w:b/>
        </w:rPr>
      </w:pPr>
    </w:p>
    <w:p w14:paraId="5E508E22" w14:textId="77777777" w:rsidR="000B7E52" w:rsidRDefault="000B7E52">
      <w:pPr>
        <w:tabs>
          <w:tab w:val="left" w:pos="0"/>
          <w:tab w:val="left" w:pos="709"/>
          <w:tab w:val="right" w:pos="8900"/>
        </w:tabs>
        <w:ind w:left="255" w:hanging="255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>
        <w:rPr>
          <w:b/>
        </w:rPr>
        <w:tab/>
        <w:t>Geltungsbereich</w:t>
      </w:r>
    </w:p>
    <w:p w14:paraId="53698B09" w14:textId="77777777" w:rsidR="000B7E52" w:rsidRDefault="000B7E52">
      <w:pPr>
        <w:tabs>
          <w:tab w:val="left" w:pos="0"/>
          <w:tab w:val="right" w:pos="8900"/>
        </w:tabs>
        <w:ind w:left="255" w:hanging="255"/>
      </w:pPr>
    </w:p>
    <w:p w14:paraId="1307CC90" w14:textId="77777777" w:rsidR="000B7E52" w:rsidRDefault="000B7E52">
      <w:pPr>
        <w:tabs>
          <w:tab w:val="left" w:pos="0"/>
          <w:tab w:val="left" w:pos="709"/>
          <w:tab w:val="right" w:pos="8900"/>
        </w:tabs>
        <w:ind w:left="255" w:hanging="255"/>
      </w:pPr>
      <w:r>
        <w:tab/>
      </w:r>
      <w:r>
        <w:tab/>
        <w:t>BBZ</w:t>
      </w:r>
    </w:p>
    <w:p w14:paraId="2D3F6031" w14:textId="77777777" w:rsidR="000B7E52" w:rsidRDefault="000B7E52">
      <w:pPr>
        <w:tabs>
          <w:tab w:val="left" w:pos="0"/>
          <w:tab w:val="right" w:pos="8900"/>
        </w:tabs>
        <w:ind w:left="255" w:hanging="255"/>
      </w:pPr>
    </w:p>
    <w:p w14:paraId="735A1442" w14:textId="77777777" w:rsidR="000B7E52" w:rsidRDefault="000B7E52">
      <w:pPr>
        <w:tabs>
          <w:tab w:val="left" w:pos="0"/>
          <w:tab w:val="right" w:pos="8900"/>
        </w:tabs>
        <w:ind w:left="255" w:hanging="255"/>
      </w:pPr>
    </w:p>
    <w:p w14:paraId="61C82DB9" w14:textId="77777777" w:rsidR="000B7E52" w:rsidRDefault="000B7E52">
      <w:pPr>
        <w:tabs>
          <w:tab w:val="left" w:pos="0"/>
          <w:tab w:val="left" w:pos="709"/>
          <w:tab w:val="right" w:pos="8900"/>
        </w:tabs>
        <w:ind w:left="255" w:hanging="25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  <w:t>Prozessbeschreibung</w:t>
      </w:r>
    </w:p>
    <w:p w14:paraId="578EF4E3" w14:textId="77777777" w:rsidR="000B7E52" w:rsidRDefault="000B7E52">
      <w:pPr>
        <w:tabs>
          <w:tab w:val="left" w:pos="0"/>
          <w:tab w:val="right" w:pos="8900"/>
        </w:tabs>
        <w:ind w:left="255" w:hanging="255"/>
        <w:rPr>
          <w:b/>
        </w:rPr>
      </w:pPr>
    </w:p>
    <w:p w14:paraId="22558AC6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Die Auszahlung der </w:t>
      </w:r>
      <w:proofErr w:type="spellStart"/>
      <w:r>
        <w:t>Besoldungen</w:t>
      </w:r>
      <w:proofErr w:type="spellEnd"/>
      <w:r>
        <w:t xml:space="preserve"> für Lehrkräfte erfolgt durch das BBZ in Zusammenarbeit mit übergeordneten Stellen. Die Verwaltungsangestellten und Mitarbeitende im Stundenlohn werden vom Personalamt verwaltet. </w:t>
      </w:r>
    </w:p>
    <w:p w14:paraId="46B98D65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57722FC3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>Als übergeordnete Stellen gelten das Personalamt, die Finanzverwaltung, die Finanzkontrolle sowie die Kantonale Pensionskasse.</w:t>
      </w:r>
    </w:p>
    <w:p w14:paraId="529F1E09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3D502313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Grundlage für </w:t>
      </w:r>
      <w:proofErr w:type="spellStart"/>
      <w:r>
        <w:t>Lehrerbesoldungen</w:t>
      </w:r>
      <w:proofErr w:type="spellEnd"/>
      <w:r>
        <w:t>, Monats- und Stundenlöhne sind die geltenden Gesetze des Kantons Schaffhausen.</w:t>
      </w:r>
    </w:p>
    <w:p w14:paraId="465E67A5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2EBAF351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>Die Finanzverwaltung ist bezüglich Lohnbuchhaltung nur Buchungsstelle, die Finanzkontrolle Kontrollstelle.</w:t>
      </w:r>
    </w:p>
    <w:p w14:paraId="5515441D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2BE2F6A3" w14:textId="77777777" w:rsidR="000B7E52" w:rsidRDefault="000B7E52">
      <w:pPr>
        <w:tabs>
          <w:tab w:val="left" w:pos="0"/>
          <w:tab w:val="left" w:pos="709"/>
          <w:tab w:val="right" w:pos="8900"/>
        </w:tabs>
        <w:rPr>
          <w:b/>
          <w:i/>
        </w:rPr>
      </w:pPr>
      <w:r>
        <w:rPr>
          <w:b/>
          <w:i/>
        </w:rPr>
        <w:t>4.1</w:t>
      </w:r>
      <w:r>
        <w:rPr>
          <w:b/>
          <w:i/>
        </w:rPr>
        <w:tab/>
        <w:t xml:space="preserve">Arten der </w:t>
      </w:r>
      <w:proofErr w:type="spellStart"/>
      <w:r>
        <w:rPr>
          <w:b/>
          <w:i/>
        </w:rPr>
        <w:t>Besoldungen</w:t>
      </w:r>
      <w:proofErr w:type="spellEnd"/>
    </w:p>
    <w:p w14:paraId="3D1C867C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0A601087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Lehrpersonen und Verwaltungsangestellte sind in einem </w:t>
      </w:r>
      <w:proofErr w:type="spellStart"/>
      <w:r>
        <w:t>Lohnband</w:t>
      </w:r>
      <w:proofErr w:type="spellEnd"/>
      <w:r>
        <w:t xml:space="preserve"> mit der entsprechenden Bandposition eingereiht. Die Abrechnung erfolgt monatlich. Anpassungen sind </w:t>
      </w:r>
      <w:r w:rsidR="00B91FC1">
        <w:t xml:space="preserve">in der Regel </w:t>
      </w:r>
      <w:r>
        <w:t>nur auf Beginn des Kalenderjahres möglich.</w:t>
      </w:r>
    </w:p>
    <w:p w14:paraId="2266B77A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59999225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Änderungsanträge im </w:t>
      </w:r>
      <w:proofErr w:type="spellStart"/>
      <w:r>
        <w:t>Lohnband</w:t>
      </w:r>
      <w:proofErr w:type="spellEnd"/>
      <w:r>
        <w:t xml:space="preserve"> aufgrund von veränderten Aufgaben und Verantwortung sind bis Ende Juli dem Personalamt zu melden</w:t>
      </w:r>
      <w:proofErr w:type="gramStart"/>
      <w:r>
        <w:t>, welches</w:t>
      </w:r>
      <w:proofErr w:type="gramEnd"/>
      <w:r>
        <w:t xml:space="preserve"> eine Neubeurteilung der Funktion vornimmt.</w:t>
      </w:r>
    </w:p>
    <w:p w14:paraId="73887293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54A06923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Lehrbeauftragten wird die </w:t>
      </w:r>
      <w:proofErr w:type="spellStart"/>
      <w:r>
        <w:t>Besoldungen</w:t>
      </w:r>
      <w:proofErr w:type="spellEnd"/>
      <w:r>
        <w:t xml:space="preserve"> auf Grund der vom Stundenplaner gemeldeten </w:t>
      </w:r>
      <w:proofErr w:type="spellStart"/>
      <w:r>
        <w:t>Pe</w:t>
      </w:r>
      <w:r>
        <w:t>n</w:t>
      </w:r>
      <w:r>
        <w:t>sen</w:t>
      </w:r>
      <w:proofErr w:type="spellEnd"/>
      <w:r>
        <w:t xml:space="preserve"> ausgerichtet</w:t>
      </w:r>
      <w:proofErr w:type="gramStart"/>
      <w:r>
        <w:t>; sie</w:t>
      </w:r>
      <w:proofErr w:type="gramEnd"/>
      <w:r>
        <w:t xml:space="preserve"> werden semesterweise, allenfalls quartalsweise angepasst.</w:t>
      </w:r>
    </w:p>
    <w:p w14:paraId="28EE47BF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584330AB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>Für Mitarbeiter im Stundenlohn sind die Anstellungsbedingungen in den individuellen Vertr</w:t>
      </w:r>
      <w:r>
        <w:t>ä</w:t>
      </w:r>
      <w:r>
        <w:t>gen aufgeführt. Die Abrechnung erfolgt monatlich, jeweils auf Grund der geleisteten Stunden des Vormonats.</w:t>
      </w:r>
    </w:p>
    <w:p w14:paraId="24AEF880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677FFAF3" w14:textId="77777777" w:rsidR="000B7E52" w:rsidRDefault="000B7E52">
      <w:pPr>
        <w:numPr>
          <w:ilvl w:val="1"/>
          <w:numId w:val="2"/>
        </w:numPr>
        <w:tabs>
          <w:tab w:val="left" w:pos="0"/>
          <w:tab w:val="right" w:pos="8900"/>
        </w:tabs>
        <w:rPr>
          <w:b/>
          <w:i/>
        </w:rPr>
      </w:pPr>
      <w:r>
        <w:rPr>
          <w:b/>
          <w:i/>
        </w:rPr>
        <w:lastRenderedPageBreak/>
        <w:t>Erfassung</w:t>
      </w:r>
    </w:p>
    <w:p w14:paraId="33CB1BD0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11F6C4BF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Die </w:t>
      </w:r>
      <w:proofErr w:type="spellStart"/>
      <w:r>
        <w:t>Besoldungen</w:t>
      </w:r>
      <w:proofErr w:type="spellEnd"/>
      <w:r>
        <w:t xml:space="preserve"> der Lehrkräfte werden mittels </w:t>
      </w:r>
      <w:proofErr w:type="spellStart"/>
      <w:r>
        <w:t>Lektionenrapporten</w:t>
      </w:r>
      <w:proofErr w:type="spellEnd"/>
      <w:r>
        <w:t xml:space="preserve"> (VA 4.2.1.02) </w:t>
      </w:r>
      <w:r w:rsidR="003D25A2">
        <w:t>semeste</w:t>
      </w:r>
      <w:r w:rsidR="003D25A2">
        <w:t>r</w:t>
      </w:r>
      <w:r w:rsidR="003D25A2">
        <w:t>weise</w:t>
      </w:r>
      <w:r>
        <w:t xml:space="preserve"> </w:t>
      </w:r>
      <w:r w:rsidR="00B91FC1">
        <w:t>überprüft</w:t>
      </w:r>
      <w:r>
        <w:t xml:space="preserve"> und </w:t>
      </w:r>
      <w:r w:rsidR="00B91FC1">
        <w:t>allenfalls korrigiert</w:t>
      </w:r>
      <w:r>
        <w:t xml:space="preserve">. </w:t>
      </w:r>
    </w:p>
    <w:p w14:paraId="42E6801E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1FCDE999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 xml:space="preserve">Für Mitarbeiter im Stundenlohn werden die </w:t>
      </w:r>
      <w:proofErr w:type="spellStart"/>
      <w:r>
        <w:t>Besoldungen</w:t>
      </w:r>
      <w:proofErr w:type="spellEnd"/>
      <w:r>
        <w:t xml:space="preserve"> auf Grund von Stundenrapporten ausgerichtet. Die Rapporte sind vom zuständigen Verantwortlichen zu unterschreiben.</w:t>
      </w:r>
    </w:p>
    <w:p w14:paraId="39875F3C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195D53AC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>Verwaltungsangestellte arbeiten nach festen Zeitmustern und füllen keine Rapporte aus. A</w:t>
      </w:r>
      <w:r>
        <w:t>l</w:t>
      </w:r>
      <w:r>
        <w:t>lenfalls sind die Tätigkeiten in speziellen Arbeitsrapporten aufzulisten als Basis für interne Statistiken.</w:t>
      </w:r>
    </w:p>
    <w:p w14:paraId="2C5F9CEA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6B139605" w14:textId="77777777" w:rsidR="000B7E52" w:rsidRDefault="000B7E52">
      <w:pPr>
        <w:numPr>
          <w:ilvl w:val="1"/>
          <w:numId w:val="2"/>
        </w:numPr>
        <w:tabs>
          <w:tab w:val="left" w:pos="0"/>
          <w:tab w:val="right" w:pos="8900"/>
        </w:tabs>
        <w:rPr>
          <w:b/>
          <w:i/>
        </w:rPr>
      </w:pPr>
      <w:r>
        <w:rPr>
          <w:b/>
          <w:i/>
        </w:rPr>
        <w:t>Abrechnung / Verbuchung</w:t>
      </w:r>
    </w:p>
    <w:p w14:paraId="696F35ED" w14:textId="77777777" w:rsidR="000B7E52" w:rsidRDefault="000B7E52">
      <w:pPr>
        <w:tabs>
          <w:tab w:val="left" w:pos="0"/>
          <w:tab w:val="left" w:pos="709"/>
          <w:tab w:val="right" w:pos="8900"/>
        </w:tabs>
      </w:pPr>
    </w:p>
    <w:p w14:paraId="6A74A587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>Die Besoldungsabrechnung erfolgt monatlich auf die vorgegebenen Termine des Persona</w:t>
      </w:r>
      <w:r>
        <w:t>l</w:t>
      </w:r>
      <w:r>
        <w:t>amtes. Der Buchungsbeleg wird an die Finanzverwaltung zur Verarbeitung weitergeleitet.</w:t>
      </w:r>
    </w:p>
    <w:p w14:paraId="17FF237B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3200EDB1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68AB6821" w14:textId="77777777" w:rsidR="000B7E52" w:rsidRDefault="000B7E52">
      <w:pPr>
        <w:tabs>
          <w:tab w:val="left" w:pos="0"/>
          <w:tab w:val="left" w:pos="709"/>
          <w:tab w:val="right" w:pos="8900"/>
        </w:tabs>
        <w:ind w:left="709" w:hanging="709"/>
        <w:rPr>
          <w:b/>
        </w:rPr>
      </w:pPr>
      <w:r>
        <w:rPr>
          <w:b/>
        </w:rPr>
        <w:t>5.</w:t>
      </w:r>
      <w:r>
        <w:rPr>
          <w:b/>
        </w:rPr>
        <w:tab/>
        <w:t>Mitgeltende Unterlagen</w:t>
      </w:r>
    </w:p>
    <w:p w14:paraId="12C6A91C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6A5258F5" w14:textId="77777777" w:rsidR="000B7E52" w:rsidRDefault="000B7E52">
      <w:pPr>
        <w:numPr>
          <w:ilvl w:val="0"/>
          <w:numId w:val="3"/>
        </w:numPr>
        <w:tabs>
          <w:tab w:val="clear" w:pos="360"/>
          <w:tab w:val="left" w:pos="0"/>
          <w:tab w:val="left" w:pos="709"/>
          <w:tab w:val="num" w:pos="1069"/>
          <w:tab w:val="right" w:pos="8900"/>
        </w:tabs>
        <w:ind w:left="1069"/>
      </w:pPr>
      <w:r>
        <w:t>VA 4.2.1.01 und 4.2.1.02 mit den entsprechenden Formularen</w:t>
      </w:r>
    </w:p>
    <w:p w14:paraId="742B9B46" w14:textId="77777777" w:rsidR="000B7E52" w:rsidRDefault="000B7E52">
      <w:pPr>
        <w:numPr>
          <w:ilvl w:val="0"/>
          <w:numId w:val="3"/>
        </w:numPr>
        <w:tabs>
          <w:tab w:val="clear" w:pos="360"/>
          <w:tab w:val="left" w:pos="0"/>
          <w:tab w:val="left" w:pos="709"/>
          <w:tab w:val="num" w:pos="1069"/>
          <w:tab w:val="right" w:pos="8900"/>
        </w:tabs>
        <w:ind w:left="1069"/>
      </w:pPr>
      <w:r>
        <w:t xml:space="preserve">Alle relevanten Gesetze, Verordnungen, Dekrete und </w:t>
      </w:r>
      <w:proofErr w:type="spellStart"/>
      <w:r>
        <w:t>Reglemente</w:t>
      </w:r>
      <w:proofErr w:type="spellEnd"/>
      <w:r>
        <w:t xml:space="preserve"> des Anstellungs- oder Versicherungsbereichs</w:t>
      </w:r>
    </w:p>
    <w:p w14:paraId="47F0B854" w14:textId="77777777" w:rsidR="000B7E52" w:rsidRDefault="000B7E52">
      <w:pPr>
        <w:tabs>
          <w:tab w:val="left" w:pos="0"/>
          <w:tab w:val="left" w:pos="709"/>
          <w:tab w:val="right" w:pos="8900"/>
        </w:tabs>
      </w:pPr>
    </w:p>
    <w:p w14:paraId="78DC3791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</w:p>
    <w:p w14:paraId="334CB9B3" w14:textId="77777777" w:rsidR="000B7E52" w:rsidRDefault="000B7E52">
      <w:pPr>
        <w:tabs>
          <w:tab w:val="left" w:pos="0"/>
          <w:tab w:val="left" w:pos="709"/>
          <w:tab w:val="right" w:pos="8900"/>
        </w:tabs>
        <w:ind w:left="709"/>
      </w:pPr>
      <w:r>
        <w:tab/>
      </w:r>
      <w:r>
        <w:tab/>
      </w:r>
    </w:p>
    <w:sectPr w:rsidR="000B7E52">
      <w:headerReference w:type="default" r:id="rId8"/>
      <w:footerReference w:type="default" r:id="rId9"/>
      <w:pgSz w:w="11907" w:h="16840" w:code="9"/>
      <w:pgMar w:top="2268" w:right="680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9545" w14:textId="77777777" w:rsidR="00552407" w:rsidRDefault="00552407">
      <w:r>
        <w:separator/>
      </w:r>
    </w:p>
  </w:endnote>
  <w:endnote w:type="continuationSeparator" w:id="0">
    <w:p w14:paraId="1F275B20" w14:textId="77777777" w:rsidR="00552407" w:rsidRDefault="005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45"/>
      <w:gridCol w:w="1346"/>
      <w:gridCol w:w="1162"/>
      <w:gridCol w:w="1511"/>
      <w:gridCol w:w="940"/>
      <w:gridCol w:w="1701"/>
    </w:tblGrid>
    <w:tr w:rsidR="00C54803" w14:paraId="5770865C" w14:textId="77777777" w:rsidTr="001B76CF">
      <w:trPr>
        <w:trHeight w:hRule="exact" w:val="300"/>
      </w:trPr>
      <w:tc>
        <w:tcPr>
          <w:tcW w:w="1245" w:type="dxa"/>
        </w:tcPr>
        <w:p w14:paraId="68013AF2" w14:textId="77777777" w:rsidR="00C54803" w:rsidRDefault="001B76CF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17ACA2" wp14:editId="2A46AF0D">
                <wp:simplePos x="0" y="0"/>
                <wp:positionH relativeFrom="column">
                  <wp:posOffset>-1216660</wp:posOffset>
                </wp:positionH>
                <wp:positionV relativeFrom="paragraph">
                  <wp:posOffset>-202565</wp:posOffset>
                </wp:positionV>
                <wp:extent cx="706120" cy="551180"/>
                <wp:effectExtent l="0" t="0" r="5080" b="7620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4803">
            <w:rPr>
              <w:sz w:val="18"/>
            </w:rPr>
            <w:t>Erstellt am:</w:t>
          </w:r>
        </w:p>
      </w:tc>
      <w:tc>
        <w:tcPr>
          <w:tcW w:w="1346" w:type="dxa"/>
        </w:tcPr>
        <w:p w14:paraId="123F38D3" w14:textId="77777777" w:rsidR="00C54803" w:rsidRDefault="00C54803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11.04.2007 / </w:t>
          </w:r>
          <w:proofErr w:type="spellStart"/>
          <w:r>
            <w:rPr>
              <w:sz w:val="18"/>
            </w:rPr>
            <w:t>th</w:t>
          </w:r>
          <w:proofErr w:type="spellEnd"/>
        </w:p>
      </w:tc>
      <w:tc>
        <w:tcPr>
          <w:tcW w:w="1162" w:type="dxa"/>
        </w:tcPr>
        <w:p w14:paraId="1E73A124" w14:textId="77777777" w:rsidR="00C54803" w:rsidRDefault="00C5480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54F9952E" w14:textId="77777777" w:rsidR="00C54803" w:rsidRDefault="00C5480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21.05.2007 / SL</w:t>
          </w:r>
        </w:p>
      </w:tc>
      <w:tc>
        <w:tcPr>
          <w:tcW w:w="940" w:type="dxa"/>
        </w:tcPr>
        <w:p w14:paraId="05DCDAE9" w14:textId="77777777" w:rsidR="00C54803" w:rsidRDefault="00C5480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04C6BDEB" w14:textId="77777777" w:rsidR="00C54803" w:rsidRDefault="00C5480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01.06.2007 / es</w:t>
          </w:r>
        </w:p>
      </w:tc>
    </w:tr>
  </w:tbl>
  <w:p w14:paraId="12DF54C9" w14:textId="77777777" w:rsidR="00C54803" w:rsidRDefault="00C5480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CE3F7" w14:textId="77777777" w:rsidR="00552407" w:rsidRDefault="00552407">
      <w:r>
        <w:separator/>
      </w:r>
    </w:p>
  </w:footnote>
  <w:footnote w:type="continuationSeparator" w:id="0">
    <w:p w14:paraId="3DF85F1E" w14:textId="77777777" w:rsidR="00552407" w:rsidRDefault="00552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799"/>
      <w:gridCol w:w="851"/>
      <w:gridCol w:w="454"/>
    </w:tblGrid>
    <w:tr w:rsidR="00C54803" w14:paraId="59A6F3A5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</w:tcPr>
        <w:p w14:paraId="71CB9395" w14:textId="77777777" w:rsidR="00C54803" w:rsidRDefault="00302449">
          <w:pPr>
            <w:spacing w:before="120" w:after="120"/>
            <w:jc w:val="center"/>
          </w:pPr>
          <w:r>
            <w:rPr>
              <w:noProof/>
              <w:snapToGrid/>
            </w:rPr>
            <w:drawing>
              <wp:anchor distT="0" distB="0" distL="114300" distR="114300" simplePos="0" relativeHeight="251657216" behindDoc="0" locked="0" layoutInCell="0" allowOverlap="1" wp14:anchorId="6541E370" wp14:editId="2BBF25BE">
                <wp:simplePos x="0" y="0"/>
                <wp:positionH relativeFrom="column">
                  <wp:posOffset>4311650</wp:posOffset>
                </wp:positionH>
                <wp:positionV relativeFrom="paragraph">
                  <wp:posOffset>-46990</wp:posOffset>
                </wp:positionV>
                <wp:extent cx="1876425" cy="647700"/>
                <wp:effectExtent l="0" t="0" r="3175" b="12700"/>
                <wp:wrapTopAndBottom/>
                <wp:docPr id="5" name="Bild 5" descr="BBZ-G50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BZ-G50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4803">
            <w:rPr>
              <w:b/>
            </w:rPr>
            <w:t>VA</w:t>
          </w:r>
        </w:p>
      </w:tc>
      <w:tc>
        <w:tcPr>
          <w:tcW w:w="37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9E9A2C2" w14:textId="77777777" w:rsidR="00C54803" w:rsidRDefault="00C54803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Unterstützung / Rechnungs- und Persona</w:t>
          </w:r>
          <w:r>
            <w:rPr>
              <w:sz w:val="18"/>
            </w:rPr>
            <w:t>l</w:t>
          </w:r>
          <w:r>
            <w:rPr>
              <w:sz w:val="18"/>
            </w:rPr>
            <w:t xml:space="preserve">wesen / Finanz- und Lohnbuchhaltung    </w:t>
          </w:r>
        </w:p>
      </w:tc>
      <w:tc>
        <w:tcPr>
          <w:tcW w:w="851" w:type="dxa"/>
          <w:tcBorders>
            <w:top w:val="single" w:sz="6" w:space="0" w:color="auto"/>
            <w:bottom w:val="nil"/>
          </w:tcBorders>
        </w:tcPr>
        <w:p w14:paraId="0315A80C" w14:textId="77777777" w:rsidR="00C54803" w:rsidRDefault="00C54803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bottom w:val="nil"/>
            <w:right w:val="single" w:sz="4" w:space="0" w:color="auto"/>
          </w:tcBorders>
        </w:tcPr>
        <w:p w14:paraId="70DC9758" w14:textId="77777777" w:rsidR="00C54803" w:rsidRDefault="00C54803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1B76C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1B76C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  <w:tr w:rsidR="00C54803" w14:paraId="0F457061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</w:tcPr>
        <w:p w14:paraId="74DDE844" w14:textId="77777777" w:rsidR="00C54803" w:rsidRDefault="00C54803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4.2.1.03</w:t>
          </w:r>
        </w:p>
      </w:tc>
      <w:tc>
        <w:tcPr>
          <w:tcW w:w="51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4650E" w14:textId="77777777" w:rsidR="00C54803" w:rsidRDefault="00C54803">
          <w:pPr>
            <w:pStyle w:val="berschrift1"/>
            <w:rPr>
              <w:sz w:val="18"/>
            </w:rPr>
          </w:pPr>
          <w:r>
            <w:t>Lohnbuchhaltung</w:t>
          </w:r>
        </w:p>
      </w:tc>
    </w:tr>
  </w:tbl>
  <w:p w14:paraId="75F4E5BF" w14:textId="77777777" w:rsidR="00C54803" w:rsidRDefault="00C5480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742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DBC4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79843BB"/>
    <w:multiLevelType w:val="multilevel"/>
    <w:tmpl w:val="5CE4244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0B7E52"/>
    <w:rsid w:val="000B7E52"/>
    <w:rsid w:val="001B76CF"/>
    <w:rsid w:val="001D4FD8"/>
    <w:rsid w:val="00302449"/>
    <w:rsid w:val="003D25A2"/>
    <w:rsid w:val="00552407"/>
    <w:rsid w:val="00B91FC1"/>
    <w:rsid w:val="00C52932"/>
    <w:rsid w:val="00C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F669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napToGrid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0B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napToGrid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0B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3D881-7E54-47D1-883E-EA8AF5D1C1EC}"/>
</file>

<file path=customXml/itemProps2.xml><?xml version="1.0" encoding="utf-8"?>
<ds:datastoreItem xmlns:ds="http://schemas.openxmlformats.org/officeDocument/2006/customXml" ds:itemID="{CA530A41-E5F3-450C-AE97-53E59BC80432}"/>
</file>

<file path=customXml/itemProps3.xml><?xml version="1.0" encoding="utf-8"?>
<ds:datastoreItem xmlns:ds="http://schemas.openxmlformats.org/officeDocument/2006/customXml" ds:itemID="{9EBD75DE-6432-4A98-BEE2-190AE3EAF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Gründen der Textverständlichkeit und der Lesbarkeit wird grundsätzlich die männliche Schreibweise angewendet</vt:lpstr>
    </vt:vector>
  </TitlesOfParts>
  <Company>BBZ  Schaffhausen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Gründen der Textverständlichkeit und der Lesbarkeit wird grundsätzlich die männliche Schreibweise angewendet</dc:title>
  <dc:subject/>
  <dc:creator>Philipp Streit</dc:creator>
  <cp:keywords/>
  <cp:lastModifiedBy>Christian Gottschalk</cp:lastModifiedBy>
  <cp:revision>3</cp:revision>
  <cp:lastPrinted>2007-06-07T07:16:00Z</cp:lastPrinted>
  <dcterms:created xsi:type="dcterms:W3CDTF">2015-11-11T12:22:00Z</dcterms:created>
  <dcterms:modified xsi:type="dcterms:W3CDTF">2015-11-11T12:22:00Z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